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4FF" w:rsidRPr="00F534FF" w:rsidRDefault="00F534FF" w:rsidP="00F534FF">
      <w:pPr>
        <w:spacing w:after="315" w:line="315" w:lineRule="atLeast"/>
        <w:jc w:val="center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Информация об ОГЭ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 Основной государственный экзамен (ОГЭ)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 — аттестация выпускников 9 классов в новой форме проводится по 11 предметам: русскому языку, алгебре, геометрии, литературе,  истории, обществознанию, физике, химии, биологии, географии, иностранному языку, информатике и ИКТ. Проведение экзаменов основывается на Порядке проведения государственной (итоговой) аттестации по образовательным программам основного общего образования.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Государственная итоговая аттестация, завершающая освоение школьной программы в 9 классах, в 2022/2023 учебном году предполагает сдачу двух обязательных предметов (русский язык и математика), а также двух предметов по выбору (физике, химии, биологии, литературе, географии, истории, обществознанию, иностранным языкам, информатике и информационно-коммуникационные технологиям).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Успешной сдачей ГИА-9 в 2023 году будет считаться получение удовлетворительных результатов по обязательным предметам.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Участникам ГИА-9, получившим неудовлетворительный результат по одному из обязательных предметов, будет предоставлена возможность повторного прохождения аттестации по данному предмету в установленные единым расписанием сроки.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В случае, если выпускник 9 класса получит два неудовлетворительных результата по обязательным предметам, либо повторно неудовлетворительный результат по одному из обязательных предметов, он может быть допущен к пересдаче ГИА-9 не ранее 1 сентября 2023 года.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Важным и полезным ресурсом для выпускника основной школы является </w:t>
      </w: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Открытый банк заданий ОГЭ.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 В Банке размещено большое количество заданий, используемых при составлении вариантов КИМ ОГЭ по всем учебным предметам. Для удобства использования задания сгруппированы по тематическим рубрикам. Готовиться к экзаменам можно по темам, особое внимание, уделяя вызывающим затруднение разделам. Ресурс находится по ссылке </w:t>
      </w:r>
      <w:hyperlink r:id="rId4" w:history="1">
        <w:r w:rsidRPr="00F534FF">
          <w:rPr>
            <w:rFonts w:ascii="inherit" w:eastAsia="Times New Roman" w:hAnsi="inherit" w:cs="Times New Roman"/>
            <w:color w:val="7AB80E"/>
            <w:sz w:val="21"/>
            <w:szCs w:val="21"/>
            <w:u w:val="single"/>
            <w:bdr w:val="none" w:sz="0" w:space="0" w:color="auto" w:frame="1"/>
            <w:lang w:eastAsia="ru-RU"/>
          </w:rPr>
          <w:t>http://opengia.ru.</w:t>
        </w:r>
      </w:hyperlink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Основной государственный экзамен (ОГЭ)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 </w:t>
      </w: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по образовательным программам основного общего образования включает в себя: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Обязательные экзамены: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русский язык;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 Математика;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Экзамены по выбору: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 Литература;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 Физика;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 Химия;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 Биология;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 География;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 История;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 Обществознание;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Информатика и информационно-коммуникационным технологиям (ИКТ);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Иностранные языки (английский, немецкий, французский и испанский языки);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Родной язык из числа языков народов Российской Федерации;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Родная литература народов Российской Федерации;</w:t>
      </w:r>
    </w:p>
    <w:p w:rsidR="00F534FF" w:rsidRPr="00F534FF" w:rsidRDefault="00F534FF" w:rsidP="00F534FF">
      <w:pPr>
        <w:spacing w:after="315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Выбранные обучающимся учебные предметы указываются в заявлении, которое он подает в образовательную организацию до 1 марта текущего года. Обучающиеся вправе изменить (дополнить) перечень указанных в заявлении экзаменов только при наличии у них уважительных причин (болезни 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или иных обстоятельств, подтвержденных документально). В этом случае обучающийся подает заявление в государственную экзаменационную комиссию (ГЭК) с указанием измененного перечня учебных предметов, по которым он планирует пройти ОГЭ, и причины изменения заявленного ранее перечня. Такое заявление подается не позднее, чем за месяц до начала соответствующих экзаменов.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Можно ли  чем-то воспользоваться на ОГЭ?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Математика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На математике можно пользоваться линейкой. Справочные материалы с основными формулами (таблица квадратов двузначных чисел, формулы корней квадратного уравнения, разложения на множители квадратного трехчлена, формулы n-го члена и суммы n первых членов арифметической и геометрической прогрессий) выдают на экзамене вместе с работой.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Русский язык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На экзамене по русскому языку палочкой-выручалочкой будет орфографический словарь.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Физика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На ОГЭ по физике можно воспользоваться  непрограммируемым калькулятором. Также предоставляется экспериментальное оборудование.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География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На экзамене по географии кроме калькулятора еще разрешены атласы для 7-9-х классов и линейка.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Химия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Можно принести непрограммируемый калькулятор, периодическую систему химических элементов Д.И.Менделеева, таблицу растворимости солей, кислот и оснований и воде, электрохимический ряд напряжений металлов выдают на экзамене вместе с работой.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Биология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На биологию можно взять карандаш и линейку.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Литература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На литературе верными помощниками выступят тексты художественных произведений и сборники стихотворений.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По</w:t>
      </w: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 истории, обществознанию и биологии</w:t>
      </w:r>
      <w:r w:rsidRPr="00F534FF">
        <w:rPr>
          <w:rFonts w:ascii="inherit" w:eastAsia="Times New Roman" w:hAnsi="inherit" w:cs="Times New Roman"/>
          <w:i/>
          <w:iCs/>
          <w:sz w:val="21"/>
          <w:szCs w:val="21"/>
          <w:bdr w:val="none" w:sz="0" w:space="0" w:color="auto" w:frame="1"/>
          <w:lang w:eastAsia="ru-RU"/>
        </w:rPr>
        <w:t> 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никакие справочные материалы, дополнительные материалы и оборудование не предусмотрены.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Категорически запрещены</w:t>
      </w:r>
    </w:p>
    <w:p w:rsidR="00F534FF" w:rsidRPr="00F534FF" w:rsidRDefault="00F534FF" w:rsidP="00F534FF">
      <w:pPr>
        <w:spacing w:after="315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Не разрешены на экзамене мобильные телефоны и иные средства связи, калькуляторы, кроме непрограммируемых, и то только на перечисленных выше экзаменах, и другие виды электронно-вычислительной техники. Справочные материалы, не обозначенные выше, тоже должны быть исключены, как и письменные заметки. Некоторые задания экзаменационной работы требуют развернутого ответа  9-классников. Их родителей часто волнует вопрос: нужно ли брать чистые листы для этого, какие именно и сколько. С собой ничего не нужно приносить. Экзаменующемуся необходимо обратиться к организатору, находящемуся в аудитории, с просьбой предоставить ему бланки ответов. Он может воспользоваться неограниченным количеством этих бланков. На экзамене присутствуют наблюдатели, к тому же ведется видеонаблюдение за происходящим в аудиториях. Поэтому в интересах школьников соблюдать установленные правила сдачи. При подозрении на нарушение правил проведения экзамена, экзаменующийся удаляется с экзамена без права пересдать в этом году. Стоит также сказать и о еще некоторых моментах, которые могут послужить причиной аннулирования работы. Не стоит искушать судьбу и пытаться переговариваться с кем-либо из присутствующих в аудитории, передавать кому-либо что-либо, без разрешения организатора вставать со своего места.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Помним, что все экзаменационные материалы, включая черновики, необходимо сдать 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организатору! Если, по мнению экзаменующегося, нарушены его права или допущены какие-то нарушения в проведении испытания, он может подать апелляцию, но только сразу, до того момента, когда он покинет пункт проведения экзамена. Приготовить все, что нужно взять с собой, лучше заранее, с вечера, чтобы в спешке не прихватить что-то лишнее, запрещенное, или не забыть то, что разрешено.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Продолжительность экзаменов по разным предметам ОГЭ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 по русскому языку, математике, литературе — 3 часа  55 минут (235 мин.);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по обществознанию, истории,   физике, биологии  – 3 часа (180 минут);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по географии – 2 часа (120 мин.);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 по иностранным языкам: a) письменная часть – 1,5 часа (90 минут) b) устная часть – 16 минут (время устного ответа составляет 6 минут на одного отвечающего, время подготовки к устно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softHyphen/>
        <w:t>му ответу 8–10 минут, не считая фактического времени ожидания участниками ГИА для ответа на устную часть экза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softHyphen/>
        <w:t>мена).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Информация о сроках и местах подачи заявлений на участие в государственной итоговой аттестации выпускников девятых классов в 202</w:t>
      </w:r>
      <w:r w:rsidR="00C60609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3</w:t>
      </w:r>
      <w:bookmarkStart w:id="0" w:name="_GoBack"/>
      <w:bookmarkEnd w:id="0"/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 xml:space="preserve"> году</w:t>
      </w:r>
    </w:p>
    <w:p w:rsidR="00F534FF" w:rsidRPr="00F534FF" w:rsidRDefault="00F534FF" w:rsidP="00F534FF">
      <w:pPr>
        <w:spacing w:after="315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Выбранные учебные предметы, форма (формы) ГИА указываются в заявлении, которое обучающийся подает в образовательную организацию до 1 марта 2023 года.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Заявление подается обучающимся лично на основании документа, удостоверяющего его личность, или родителями (законными представителями) на основании документа, удостоверяющего их личность, или уполномоченными лицами на основании документа, удостоверяющего их личность, и оформленной в установленном порядке доверенности.</w:t>
      </w:r>
    </w:p>
    <w:p w:rsidR="00F534FF" w:rsidRPr="00F534FF" w:rsidRDefault="00F534FF" w:rsidP="00F534FF">
      <w:pPr>
        <w:spacing w:after="315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Для участия в ГИА в форме ГВЭ обучающиеся с ограниченными возможностями здоровья при подаче заявления представляют копию рекомендаций психолого-медико-педагогической комиссии, а обучающиеся дети-инвалиды и инвалиды —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Подача апелляций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Информация о сроках, местах и порядке подачи и рассмотрения апелляций участников государственной итоговой аттестации в Нижегородской области.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Участникам государственной итоговой аттестации (ЕГЭ, ОГЭ, ГВЭ) предоставляется право подать в письменной форме апелляцию о нарушении установленного порядка проведения ГИА по учебному предмету и (или) о несогласии с выставленными баллами в конфликтную комиссию </w:t>
      </w: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Нижегородской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 области по рассмотрению апелляций участников государственной итоговой аттестации по образовательным программам основного общего и среднего общего образования.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sz w:val="21"/>
          <w:szCs w:val="21"/>
          <w:bdr w:val="none" w:sz="0" w:space="0" w:color="auto" w:frame="1"/>
          <w:lang w:eastAsia="ru-RU"/>
        </w:rPr>
        <w:t> Апелляции не принимаются:</w:t>
      </w:r>
    </w:p>
    <w:p w:rsidR="00F534FF" w:rsidRPr="00F534FF" w:rsidRDefault="00F534FF" w:rsidP="00F534FF">
      <w:pPr>
        <w:spacing w:after="315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— по вопросам содержания и структуры контрольных измерительных материалов по учебным предметам;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по вопросам, связанным с нарушением участником ГИА установленного порядка проведения ГИА и неправильным оформлением экзаменационной работы.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Апелляцию о нарушении установленного порядка проведения ГИА по учебному предмету участник ГИА подает в день проведения экзамена по соответствующему учебному предмету члену (уполномоченному представителю) ГЭК, не покидая ППЭ.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 xml:space="preserve">В целях проверки изложенных в апелляции сведений о нарушении установленного порядка проведения 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ГИА членом (уполномоченным представителем) ГЭК организуется проведение проверки при участии организаторов, не задействованных в аудитории, в которой участник ГИА сдавал экзамен, технических специалистов и ассистентов, общественных наблюдателей, сотрудников, осуществляющих охрану правопорядка и медицинских работников. Результаты проверки оформляются в форме заключения.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Апелляция и заключение о результатах проверки в тот же день передаются членом (уполномоченным представителем) ГЭК в конфликтную комиссию. Конфликтная комиссия рассматривает апелляцию о нарушении установленного порядка проведения ГИА в течение двух рабочих дней.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об отклонении апелляции;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об удовлетворении апелляции.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В случае удовлетворения апелляции результат ГИА аннулируется, участнику ГИА предоставляется возможность сдать экзамен по учебному предмету в другой день, предусмотренный единым расписанием ЕГЭ, ОГЭ, ГВЭ.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Апелляция о несогласии с выставленными баллами может быть подана в течение двух рабочих дней со дня объявления результатов ГИА по соответствующему учебному предмету.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Апелляция о несогласии с выставленными баллами подается: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обучающимися – руководителю образовательной организации, где они обучались;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выпускниками прошлых лет – руководителю образовательной организации, в которой они были зарегистрированы на сдачу ГИА.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Руководитель образовательной организации незамедлительно передает апелляцию в конфликтную комиссию. Конфликтная комиссия рассматривает апелляцию о несогласии с вставленными баллами в течение четырех рабочих дней с момента ее поступления в конфликтную комиссию.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По результатам рассмотрения апелляции о несогласии с выставленными баллами конфликтная комиссия принимает одно из решений: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об отклонении апелляции и сохранении выставленных баллов;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— об удовлетворении апелляции и изменении баллов.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При рассмотрении апелляции о несогласии с выставленными баллами конфликтная комиссия запрашивает в РЦОИ, предметной комиссии  распечатанные изображения экзаменационной работы, копии протоколов проверки экзаменационной работы, КИМ, тексты, темы, задания, билеты,  выполнявшиеся участником ГИА, подавшим апелляцию, электронные носители, содержащие файлы с цифровой аудиозаписью его устного ответа. Указанные материалы предъявляются участнику ГИА (в случае его присутствия при рассмотрении апелляции). Участник ГИА письменно подтверждает, что ему предъявлены изображения выполненной им работы, файлы с цифровой записью его устного ответа.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  <w:t>При возникновении спорных вопросов по оцениванию заданий с развернутым ответом конфликтная комиссия устанавливает правильность ее оценивания.</w:t>
      </w:r>
    </w:p>
    <w:p w:rsidR="00F534FF" w:rsidRPr="00F534FF" w:rsidRDefault="00F534FF" w:rsidP="00F534FF">
      <w:pPr>
        <w:spacing w:after="0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Рассмотрение апелляций проводится в спокойной и доброжелательной обстановке.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br/>
      </w:r>
      <w:r w:rsidRPr="00F534FF">
        <w:rPr>
          <w:rFonts w:ascii="inherit" w:eastAsia="Times New Roman" w:hAnsi="inherit" w:cs="Times New Roman"/>
          <w:b/>
          <w:bCs/>
          <w:i/>
          <w:iCs/>
          <w:sz w:val="21"/>
          <w:szCs w:val="21"/>
          <w:bdr w:val="none" w:sz="0" w:space="0" w:color="auto" w:frame="1"/>
          <w:lang w:eastAsia="ru-RU"/>
        </w:rPr>
        <w:t>Информация о сроках, местах и порядке информирования о результатах ГИА</w:t>
      </w:r>
    </w:p>
    <w:p w:rsidR="00F534FF" w:rsidRPr="00F534FF" w:rsidRDefault="00F534FF" w:rsidP="00F534FF">
      <w:pPr>
        <w:spacing w:after="315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>После утверждения результаты ГИА передаются в образовательные организации, а также органы местного самоуправления, осуществляющие управление в сфере образования, учредителям и загранучреждениям для ознакомления обучающихся с полученными ими результатами ГИА.</w:t>
      </w:r>
    </w:p>
    <w:p w:rsidR="00F534FF" w:rsidRPr="00F534FF" w:rsidRDefault="00F534FF" w:rsidP="00F534FF">
      <w:pPr>
        <w:spacing w:after="315" w:line="315" w:lineRule="atLeast"/>
        <w:textAlignment w:val="baseline"/>
        <w:rPr>
          <w:rFonts w:ascii="inherit" w:eastAsia="Times New Roman" w:hAnsi="inherit" w:cs="Times New Roman"/>
          <w:sz w:val="21"/>
          <w:szCs w:val="21"/>
          <w:lang w:eastAsia="ru-RU"/>
        </w:rPr>
      </w:pP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t xml:space="preserve">Ознакомление обучающихся с полученными ими результатами ГИА по учебному предмету осуществляется не позднее трех рабочих дней со дня их утверждения ГЭК. По решению органа </w:t>
      </w:r>
      <w:r w:rsidRPr="00F534FF">
        <w:rPr>
          <w:rFonts w:ascii="inherit" w:eastAsia="Times New Roman" w:hAnsi="inherit" w:cs="Times New Roman"/>
          <w:sz w:val="21"/>
          <w:szCs w:val="21"/>
          <w:lang w:eastAsia="ru-RU"/>
        </w:rPr>
        <w:lastRenderedPageBreak/>
        <w:t>исполнительной власти субъекта Российской Федерации, осуществляющего государственное управление в сфере образования, учредителя, загранучреждения ознакомление обучающихся осуществляется с использованием информационно-коммуникационных технологий в соответствии с требованиями законодательства Российской Федерации в области защиты персональных данных.</w:t>
      </w:r>
    </w:p>
    <w:p w:rsidR="00492F4D" w:rsidRDefault="00C60609"/>
    <w:sectPr w:rsidR="0049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F7E"/>
    <w:rsid w:val="00432596"/>
    <w:rsid w:val="00862B01"/>
    <w:rsid w:val="009F7F7E"/>
    <w:rsid w:val="00C60609"/>
    <w:rsid w:val="00F5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629CD9-C205-4148-8DA0-2678920B7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53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F534F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34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534F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534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534FF"/>
    <w:rPr>
      <w:b/>
      <w:bCs/>
    </w:rPr>
  </w:style>
  <w:style w:type="character" w:styleId="a5">
    <w:name w:val="Emphasis"/>
    <w:basedOn w:val="a0"/>
    <w:uiPriority w:val="20"/>
    <w:qFormat/>
    <w:rsid w:val="00F534FF"/>
    <w:rPr>
      <w:i/>
      <w:iCs/>
    </w:rPr>
  </w:style>
  <w:style w:type="character" w:styleId="a6">
    <w:name w:val="Hyperlink"/>
    <w:basedOn w:val="a0"/>
    <w:uiPriority w:val="99"/>
    <w:semiHidden/>
    <w:unhideWhenUsed/>
    <w:rsid w:val="00F534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56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pengi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1866</Words>
  <Characters>10637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2022-12-01T09:03:00Z</dcterms:created>
  <dcterms:modified xsi:type="dcterms:W3CDTF">2022-12-01T09:18:00Z</dcterms:modified>
</cp:coreProperties>
</file>