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005" w:rsidRDefault="00F44005" w:rsidP="00F44005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2877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3BCB0D" wp14:editId="79E999DF">
            <wp:extent cx="6210300" cy="4140200"/>
            <wp:effectExtent l="0" t="0" r="0" b="0"/>
            <wp:docPr id="1" name="Рисунок 1" descr="C:\Users\1\Desktop\Гусева Г.Н\Кружки\волейб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Гусева Г.Н\Кружки\волейбо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14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005" w:rsidRDefault="00F44005" w:rsidP="00F44005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005" w:rsidRDefault="00F44005" w:rsidP="00F44005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E9E">
        <w:rPr>
          <w:rFonts w:ascii="Times New Roman" w:hAnsi="Times New Roman" w:cs="Times New Roman"/>
          <w:b/>
          <w:sz w:val="28"/>
          <w:szCs w:val="28"/>
        </w:rPr>
        <w:t>Карта программы по спортивно-оздоровительному направлению.</w:t>
      </w:r>
    </w:p>
    <w:p w:rsidR="00F44005" w:rsidRDefault="00F44005" w:rsidP="00F44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CA8">
        <w:rPr>
          <w:rFonts w:ascii="Times New Roman" w:hAnsi="Times New Roman" w:cs="Times New Roman"/>
          <w:b/>
          <w:sz w:val="28"/>
          <w:szCs w:val="28"/>
        </w:rPr>
        <w:t>«Волейбол»</w:t>
      </w:r>
    </w:p>
    <w:p w:rsidR="00F44005" w:rsidRPr="00B559F0" w:rsidRDefault="00F44005" w:rsidP="00F4400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59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Возраст: </w:t>
      </w:r>
      <w:r w:rsidRPr="00B559F0">
        <w:rPr>
          <w:rFonts w:ascii="Times New Roman" w:hAnsi="Times New Roman" w:cs="Times New Roman"/>
          <w:color w:val="000000"/>
          <w:sz w:val="28"/>
          <w:szCs w:val="28"/>
        </w:rPr>
        <w:t>от 11 до 17 лет</w:t>
      </w:r>
    </w:p>
    <w:p w:rsidR="00F44005" w:rsidRPr="00B559F0" w:rsidRDefault="00F44005" w:rsidP="00F4400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59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План приема: </w:t>
      </w:r>
      <w:r w:rsidRPr="00B559F0">
        <w:rPr>
          <w:rFonts w:ascii="Times New Roman" w:hAnsi="Times New Roman" w:cs="Times New Roman"/>
          <w:bCs/>
          <w:color w:val="000000"/>
          <w:sz w:val="28"/>
          <w:szCs w:val="28"/>
        </w:rPr>
        <w:t>от 12</w:t>
      </w:r>
      <w:r w:rsidRPr="00B559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559F0">
        <w:rPr>
          <w:rFonts w:ascii="Times New Roman" w:hAnsi="Times New Roman" w:cs="Times New Roman"/>
          <w:color w:val="000000"/>
          <w:sz w:val="28"/>
          <w:szCs w:val="28"/>
        </w:rPr>
        <w:t>до 24 детей</w:t>
      </w:r>
    </w:p>
    <w:p w:rsidR="00F44005" w:rsidRPr="00B559F0" w:rsidRDefault="00F44005" w:rsidP="00F4400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59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обучения: </w:t>
      </w:r>
      <w:r w:rsidRPr="00B559F0">
        <w:rPr>
          <w:rFonts w:ascii="Times New Roman" w:hAnsi="Times New Roman" w:cs="Times New Roman"/>
          <w:color w:val="000000"/>
          <w:sz w:val="28"/>
          <w:szCs w:val="28"/>
        </w:rPr>
        <w:t>очная</w:t>
      </w:r>
    </w:p>
    <w:p w:rsidR="00F44005" w:rsidRDefault="00F44005" w:rsidP="00F44005">
      <w:pPr>
        <w:spacing w:after="0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Волейбол</w:t>
      </w:r>
      <w:r w:rsidRPr="006B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bookmarkStart w:id="0" w:name="YANDEX_17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 </w:t>
      </w:r>
      <w:r w:rsidRPr="006B4C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командная игра, где каждый игрок действует с учетом действия своего партнера. Для игры характерны разнообразные чередования движений, быстрая смена ситуаций, изменение интенсивности и продолжительности деятельности каждого игрока. Условия игровой деят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ельности приучают занимающихся:</w:t>
      </w:r>
    </w:p>
    <w:p w:rsidR="00F44005" w:rsidRPr="006B4CA8" w:rsidRDefault="00F44005" w:rsidP="00F44005">
      <w:pPr>
        <w:spacing w:after="0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B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подчинять свои действия интересам коллектива в достижении общей цели; </w:t>
      </w:r>
    </w:p>
    <w:p w:rsidR="00F44005" w:rsidRDefault="00F44005" w:rsidP="00F44005">
      <w:pPr>
        <w:spacing w:before="100" w:beforeAutospacing="1" w:after="29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B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действовать с максимальным напряжением своих сил и возможностей, преодолевать трудности в ходе </w:t>
      </w:r>
      <w:bookmarkStart w:id="1" w:name="YANDEX_18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спортивной </w:t>
      </w:r>
      <w:r w:rsidRPr="006B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борьбы; </w:t>
      </w:r>
    </w:p>
    <w:p w:rsidR="00F44005" w:rsidRPr="006B4CA8" w:rsidRDefault="00F44005" w:rsidP="00F44005">
      <w:pPr>
        <w:spacing w:before="100" w:beforeAutospacing="1" w:after="29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B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следить за ходом игры, мгновенно оценивать изменившуюся обстановку и принимать правильные решения. </w:t>
      </w:r>
    </w:p>
    <w:p w:rsidR="00F44005" w:rsidRPr="006B4CA8" w:rsidRDefault="00F44005" w:rsidP="00F44005">
      <w:pPr>
        <w:spacing w:after="0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данной </w:t>
      </w:r>
      <w:bookmarkStart w:id="2" w:name="YANDEX_19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 </w:t>
      </w:r>
      <w:r w:rsidRPr="006B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предполагает: </w:t>
      </w:r>
    </w:p>
    <w:p w:rsidR="00F44005" w:rsidRPr="006B4CA8" w:rsidRDefault="00F44005" w:rsidP="00F44005">
      <w:pPr>
        <w:spacing w:after="29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овладение техникой основных приемов нападения и защиты; </w:t>
      </w:r>
    </w:p>
    <w:p w:rsidR="00F44005" w:rsidRPr="006B4CA8" w:rsidRDefault="00F44005" w:rsidP="00F44005">
      <w:pPr>
        <w:spacing w:after="29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навыков деятельности игрока совместно с партнерами на основе взаимопонимания и согласования; </w:t>
      </w:r>
    </w:p>
    <w:p w:rsidR="00F44005" w:rsidRPr="006B4CA8" w:rsidRDefault="00F44005" w:rsidP="00F44005">
      <w:pPr>
        <w:spacing w:after="29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приобретения навыков организации и проведения самостоятельных занятий </w:t>
      </w:r>
      <w:bookmarkStart w:id="3" w:name="YANDEX_20"/>
      <w:bookmarkEnd w:id="3"/>
      <w:r w:rsidRPr="006B4C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bookmarkStart w:id="4" w:name="YANDEX_21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волейболу</w:t>
      </w:r>
      <w:r w:rsidRPr="006B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44005" w:rsidRDefault="00F44005" w:rsidP="00F44005">
      <w:pPr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A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общему физическому развитию и направленное совершенствование физических качеств, применительно к данному виду спорта.</w:t>
      </w:r>
    </w:p>
    <w:p w:rsidR="00F44005" w:rsidRPr="00F87577" w:rsidRDefault="00F44005" w:rsidP="00F44005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F87577">
        <w:rPr>
          <w:rFonts w:ascii="Times New Roman" w:hAnsi="Times New Roman" w:cs="Times New Roman"/>
          <w:sz w:val="28"/>
          <w:szCs w:val="28"/>
        </w:rPr>
        <w:t>Педагог: Милютин Михаил Александрович – учитель физической культуры, специалист первой квалификационной категории. Педагогический стаж 4 года.</w:t>
      </w:r>
    </w:p>
    <w:p w:rsidR="00F44005" w:rsidRDefault="00F44005" w:rsidP="00F44005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577"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tbl>
      <w:tblPr>
        <w:tblW w:w="10491" w:type="dxa"/>
        <w:tblCellSpacing w:w="0" w:type="dxa"/>
        <w:tblInd w:w="-71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7"/>
        <w:gridCol w:w="8364"/>
      </w:tblGrid>
      <w:tr w:rsidR="00F44005" w:rsidRPr="005D37B3" w:rsidTr="00ED3BE2">
        <w:trPr>
          <w:trHeight w:val="145"/>
          <w:tblCellSpacing w:w="0" w:type="dxa"/>
        </w:trPr>
        <w:tc>
          <w:tcPr>
            <w:tcW w:w="212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4005" w:rsidRPr="005D37B3" w:rsidRDefault="00F44005" w:rsidP="00ED3BE2">
            <w:pPr>
              <w:spacing w:before="100" w:beforeAutospacing="1" w:after="100" w:afterAutospacing="1"/>
              <w:ind w:right="3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Обучение технике подачи мяча (16ч)</w:t>
            </w:r>
          </w:p>
        </w:tc>
        <w:tc>
          <w:tcPr>
            <w:tcW w:w="8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4005" w:rsidRPr="005D37B3" w:rsidRDefault="00F44005" w:rsidP="00ED3BE2">
            <w:pPr>
              <w:spacing w:before="100" w:beforeAutospacing="1" w:after="0"/>
              <w:ind w:right="3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Подводящие упражнения для нижней прямой подачи. </w:t>
            </w:r>
          </w:p>
          <w:p w:rsidR="00F44005" w:rsidRPr="005D37B3" w:rsidRDefault="00F44005" w:rsidP="00ED3BE2">
            <w:pPr>
              <w:spacing w:before="100" w:beforeAutospacing="1" w:after="100" w:afterAutospacing="1"/>
              <w:ind w:right="3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упражнения для нижней прямой подачи. Подача на точность. </w:t>
            </w:r>
          </w:p>
        </w:tc>
      </w:tr>
      <w:tr w:rsidR="00F44005" w:rsidRPr="005D37B3" w:rsidTr="00ED3BE2">
        <w:trPr>
          <w:trHeight w:val="145"/>
          <w:tblCellSpacing w:w="0" w:type="dxa"/>
        </w:trPr>
        <w:tc>
          <w:tcPr>
            <w:tcW w:w="212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4005" w:rsidRPr="005D37B3" w:rsidRDefault="00F44005" w:rsidP="00ED3BE2">
            <w:pPr>
              <w:spacing w:after="0"/>
              <w:ind w:right="3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4005" w:rsidRPr="005D37B3" w:rsidRDefault="00F44005" w:rsidP="00ED3BE2">
            <w:pPr>
              <w:spacing w:before="100" w:beforeAutospacing="1" w:after="0"/>
              <w:ind w:right="3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Подводящие упражнения для нижней боковой подачи. </w:t>
            </w:r>
          </w:p>
          <w:p w:rsidR="00F44005" w:rsidRPr="005D37B3" w:rsidRDefault="00F44005" w:rsidP="00ED3BE2">
            <w:pPr>
              <w:spacing w:before="100" w:beforeAutospacing="1" w:after="0"/>
              <w:ind w:right="3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упражнения для нижней боковой подачи. </w:t>
            </w:r>
          </w:p>
          <w:p w:rsidR="00F44005" w:rsidRPr="005D37B3" w:rsidRDefault="00F44005" w:rsidP="00ED3BE2">
            <w:pPr>
              <w:spacing w:before="100" w:beforeAutospacing="1" w:after="100" w:afterAutospacing="1"/>
              <w:ind w:right="3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игра. </w:t>
            </w:r>
          </w:p>
        </w:tc>
      </w:tr>
      <w:tr w:rsidR="00F44005" w:rsidRPr="005D37B3" w:rsidTr="00ED3BE2">
        <w:trPr>
          <w:trHeight w:val="145"/>
          <w:tblCellSpacing w:w="0" w:type="dxa"/>
        </w:trPr>
        <w:tc>
          <w:tcPr>
            <w:tcW w:w="212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4005" w:rsidRPr="005D37B3" w:rsidRDefault="00F44005" w:rsidP="00ED3BE2">
            <w:pPr>
              <w:spacing w:after="0"/>
              <w:ind w:right="3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4005" w:rsidRPr="005D37B3" w:rsidRDefault="00F44005" w:rsidP="00ED3BE2">
            <w:pPr>
              <w:spacing w:before="100" w:beforeAutospacing="1" w:after="0"/>
              <w:ind w:right="3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Подводящие упражнения для верхней прямой подачи. </w:t>
            </w:r>
          </w:p>
          <w:p w:rsidR="00F44005" w:rsidRPr="005D37B3" w:rsidRDefault="00F44005" w:rsidP="00ED3BE2">
            <w:pPr>
              <w:spacing w:before="100" w:beforeAutospacing="1" w:after="100" w:afterAutospacing="1"/>
              <w:ind w:right="3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упражнения для верхней боковой подачи. Развитие координации. Учебная игра. </w:t>
            </w:r>
          </w:p>
        </w:tc>
      </w:tr>
      <w:tr w:rsidR="00F44005" w:rsidRPr="005D37B3" w:rsidTr="00ED3BE2">
        <w:trPr>
          <w:trHeight w:val="145"/>
          <w:tblCellSpacing w:w="0" w:type="dxa"/>
        </w:trPr>
        <w:tc>
          <w:tcPr>
            <w:tcW w:w="212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4005" w:rsidRPr="005D37B3" w:rsidRDefault="00F44005" w:rsidP="00ED3BE2">
            <w:pPr>
              <w:spacing w:after="0"/>
              <w:ind w:right="3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4005" w:rsidRPr="005D37B3" w:rsidRDefault="00F44005" w:rsidP="00ED3BE2">
            <w:pPr>
              <w:spacing w:before="100" w:beforeAutospacing="1" w:after="100" w:afterAutospacing="1"/>
              <w:ind w:right="3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Подводящие упражнения для подачи с вращением мяча. Специальные упражнения для подачи с вращением мяча. Специальные упражнения через сетку (в паре). Упражнения для развития ловкости, гибкости. Учебная игра.</w:t>
            </w:r>
          </w:p>
        </w:tc>
      </w:tr>
      <w:tr w:rsidR="00F44005" w:rsidRPr="005D37B3" w:rsidTr="00ED3BE2">
        <w:trPr>
          <w:trHeight w:val="145"/>
          <w:tblCellSpacing w:w="0" w:type="dxa"/>
        </w:trPr>
        <w:tc>
          <w:tcPr>
            <w:tcW w:w="212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4005" w:rsidRPr="005D37B3" w:rsidRDefault="00F44005" w:rsidP="00ED3BE2">
            <w:pPr>
              <w:spacing w:after="0"/>
              <w:ind w:right="3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4005" w:rsidRPr="005D37B3" w:rsidRDefault="00F44005" w:rsidP="00ED3BE2">
            <w:pPr>
              <w:spacing w:before="100" w:beforeAutospacing="1" w:after="100" w:afterAutospacing="1"/>
              <w:ind w:right="3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Подводящие упражнения для подачи в прыжке. Специальные упражнения для подачи в прыжке. Развитие прыгучести. Упражнения для развития взрывной силы. Учебная игра. </w:t>
            </w:r>
          </w:p>
        </w:tc>
      </w:tr>
      <w:tr w:rsidR="00F44005" w:rsidRPr="005D37B3" w:rsidTr="00ED3BE2">
        <w:trPr>
          <w:trHeight w:val="844"/>
          <w:tblCellSpacing w:w="0" w:type="dxa"/>
        </w:trPr>
        <w:tc>
          <w:tcPr>
            <w:tcW w:w="212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4005" w:rsidRPr="005D37B3" w:rsidRDefault="00F44005" w:rsidP="00ED3BE2">
            <w:pPr>
              <w:spacing w:after="0"/>
              <w:ind w:right="3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4005" w:rsidRPr="005D37B3" w:rsidRDefault="00F44005" w:rsidP="00ED3BE2">
            <w:pPr>
              <w:spacing w:before="100" w:beforeAutospacing="1" w:after="100" w:afterAutospacing="1"/>
              <w:ind w:right="3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Передачи в прыжке над собой, назад (короткие, средние, длинные). Передача двумя с поворотом, одной рукой. Развитие координации. Учебная игра. </w:t>
            </w:r>
          </w:p>
        </w:tc>
      </w:tr>
      <w:tr w:rsidR="00F44005" w:rsidRPr="005D37B3" w:rsidTr="00ED3BE2">
        <w:trPr>
          <w:trHeight w:val="145"/>
          <w:tblCellSpacing w:w="0" w:type="dxa"/>
        </w:trPr>
        <w:tc>
          <w:tcPr>
            <w:tcW w:w="212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4005" w:rsidRPr="005D37B3" w:rsidRDefault="00F44005" w:rsidP="00ED3BE2">
            <w:pPr>
              <w:spacing w:before="100" w:beforeAutospacing="1" w:after="100" w:afterAutospacing="1"/>
              <w:ind w:right="3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Техника нападения (6ч) </w:t>
            </w:r>
          </w:p>
        </w:tc>
        <w:tc>
          <w:tcPr>
            <w:tcW w:w="8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4005" w:rsidRPr="005D37B3" w:rsidRDefault="00F44005" w:rsidP="00ED3BE2">
            <w:pPr>
              <w:spacing w:before="100" w:beforeAutospacing="1" w:after="100" w:afterAutospacing="1"/>
              <w:ind w:right="3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с набивными мячами, с баскетбольными мячами. Специальные упражнения в парах на месте. Специальные упражнения в парах, тройках с перемещением. Специальные упражнения у сетки. Учебная игра. </w:t>
            </w:r>
          </w:p>
        </w:tc>
      </w:tr>
      <w:tr w:rsidR="00F44005" w:rsidRPr="005D37B3" w:rsidTr="00ED3BE2">
        <w:trPr>
          <w:trHeight w:val="1115"/>
          <w:tblCellSpacing w:w="0" w:type="dxa"/>
        </w:trPr>
        <w:tc>
          <w:tcPr>
            <w:tcW w:w="212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4005" w:rsidRPr="005D37B3" w:rsidRDefault="00F44005" w:rsidP="00ED3BE2">
            <w:pPr>
              <w:spacing w:after="0"/>
              <w:ind w:right="3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4005" w:rsidRPr="005D37B3" w:rsidRDefault="00F44005" w:rsidP="00ED3BE2">
            <w:pPr>
              <w:spacing w:before="100" w:beforeAutospacing="1" w:after="100" w:afterAutospacing="1"/>
              <w:ind w:right="3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для напрыгивания. Специальные упражнения у стены в опорном положении. Специальные упражнения на подкидном мостике. Специальные упражнения в парах через сетку. Упражнения для развития прыгучести, точности удара. Учебная игра. </w:t>
            </w:r>
          </w:p>
        </w:tc>
      </w:tr>
      <w:tr w:rsidR="00F44005" w:rsidRPr="005D37B3" w:rsidTr="00ED3BE2">
        <w:trPr>
          <w:trHeight w:val="45"/>
          <w:tblCellSpacing w:w="0" w:type="dxa"/>
        </w:trPr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4005" w:rsidRPr="005D37B3" w:rsidRDefault="00F44005" w:rsidP="00ED3BE2">
            <w:pPr>
              <w:spacing w:before="100" w:beforeAutospacing="1" w:after="100" w:afterAutospacing="1" w:line="45" w:lineRule="atLeast"/>
              <w:ind w:right="3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lastRenderedPageBreak/>
              <w:t>Техника защиты (10ч)</w:t>
            </w:r>
          </w:p>
        </w:tc>
        <w:tc>
          <w:tcPr>
            <w:tcW w:w="8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4005" w:rsidRPr="005D37B3" w:rsidRDefault="00F44005" w:rsidP="00ED3BE2">
            <w:pPr>
              <w:spacing w:before="100" w:beforeAutospacing="1" w:after="100" w:afterAutospacing="1" w:line="45" w:lineRule="atLeast"/>
              <w:ind w:right="3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для перемещения игроков. Имитационные упражнения с баскетбольным мячом по технике приема мяча. (на месте, после перемещений). Специальные упражнения в парах, тройках без сетки. Специальные упражнения в парах через сетку. Учебная игра. </w:t>
            </w:r>
          </w:p>
        </w:tc>
      </w:tr>
      <w:tr w:rsidR="00F44005" w:rsidRPr="005D37B3" w:rsidTr="00ED3BE2">
        <w:trPr>
          <w:trHeight w:val="45"/>
          <w:tblCellSpacing w:w="0" w:type="dxa"/>
        </w:trPr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4005" w:rsidRPr="005D37B3" w:rsidRDefault="00F44005" w:rsidP="00ED3BE2">
            <w:pPr>
              <w:spacing w:before="100" w:beforeAutospacing="1" w:after="100" w:afterAutospacing="1" w:line="45" w:lineRule="atLeast"/>
              <w:ind w:right="3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Тактика защиты (8ч)</w:t>
            </w:r>
          </w:p>
        </w:tc>
        <w:tc>
          <w:tcPr>
            <w:tcW w:w="8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4005" w:rsidRPr="005D37B3" w:rsidRDefault="00F44005" w:rsidP="00ED3BE2">
            <w:pPr>
              <w:spacing w:before="100" w:beforeAutospacing="1" w:after="100" w:afterAutospacing="1" w:line="45" w:lineRule="atLeast"/>
              <w:ind w:right="3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для перемещения блокирующих игроков. Имитационные упражнения по технике блокирования (на месте, после перемещения). Имитационные упражнения с б/б мячами (в паре). Упражнения по технике группового блока. Учебная игра. </w:t>
            </w:r>
          </w:p>
        </w:tc>
      </w:tr>
      <w:tr w:rsidR="00F44005" w:rsidRPr="005D37B3" w:rsidTr="00ED3BE2">
        <w:trPr>
          <w:trHeight w:val="45"/>
          <w:tblCellSpacing w:w="0" w:type="dxa"/>
        </w:trPr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4005" w:rsidRPr="005D37B3" w:rsidRDefault="00F44005" w:rsidP="00ED3BE2">
            <w:pPr>
              <w:spacing w:before="100" w:beforeAutospacing="1" w:after="100" w:afterAutospacing="1" w:line="45" w:lineRule="atLeast"/>
              <w:ind w:right="3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Тактика нападения (22ч) </w:t>
            </w:r>
          </w:p>
        </w:tc>
        <w:tc>
          <w:tcPr>
            <w:tcW w:w="8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4005" w:rsidRPr="005D37B3" w:rsidRDefault="00F44005" w:rsidP="00ED3BE2">
            <w:pPr>
              <w:spacing w:before="100" w:beforeAutospacing="1" w:after="100" w:afterAutospacing="1" w:line="45" w:lineRule="atLeast"/>
              <w:ind w:right="3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Падение на спину, бедро – спину, набок, на голени, кувырок, на руки – грудь. Учебная игра. Акробатические упражнения. Технико-тактические действия нападающего игрока (блок – аут). Групповые действия в нападении через игрока задней линии.</w:t>
            </w:r>
          </w:p>
        </w:tc>
      </w:tr>
      <w:tr w:rsidR="00F44005" w:rsidRPr="005D37B3" w:rsidTr="00ED3BE2">
        <w:trPr>
          <w:trHeight w:val="45"/>
          <w:tblCellSpacing w:w="0" w:type="dxa"/>
        </w:trPr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4005" w:rsidRPr="005D37B3" w:rsidRDefault="00F44005" w:rsidP="00ED3BE2">
            <w:pPr>
              <w:spacing w:before="100" w:beforeAutospacing="1" w:after="100" w:afterAutospacing="1" w:line="45" w:lineRule="atLeast"/>
              <w:ind w:right="3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Игра по правилам с заданием. (6ч) </w:t>
            </w:r>
          </w:p>
        </w:tc>
        <w:tc>
          <w:tcPr>
            <w:tcW w:w="8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4005" w:rsidRPr="005D37B3" w:rsidRDefault="00F44005" w:rsidP="00ED3BE2">
            <w:pPr>
              <w:spacing w:before="100" w:beforeAutospacing="1" w:after="100" w:afterAutospacing="1" w:line="45" w:lineRule="atLeast"/>
              <w:ind w:right="3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взаимодействия. Командные действия в нападении. Взаимодействие игроков внутри линии и между линиями. Специальные упражнения через сетку (в паре).</w:t>
            </w:r>
          </w:p>
        </w:tc>
      </w:tr>
    </w:tbl>
    <w:p w:rsidR="00F44005" w:rsidRPr="00F87577" w:rsidRDefault="00F44005" w:rsidP="00F44005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005" w:rsidRDefault="00F44005" w:rsidP="00F44005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программы.</w:t>
      </w:r>
    </w:p>
    <w:p w:rsidR="00F44005" w:rsidRPr="00A01BBC" w:rsidRDefault="00F44005" w:rsidP="00F44005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B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оптимального и достаточного уровня физической и двигательной подготовленности обучающихся;</w:t>
      </w:r>
    </w:p>
    <w:p w:rsidR="00F44005" w:rsidRPr="00A01BBC" w:rsidRDefault="00F44005" w:rsidP="00F44005">
      <w:pPr>
        <w:shd w:val="clear" w:color="auto" w:fill="FFFFFF"/>
        <w:spacing w:after="202" w:line="274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гармоничное развитие физических и духовных сил подрастающего поколения; подготовка </w:t>
      </w:r>
      <w:bookmarkStart w:id="5" w:name="YANDEX_13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 </w:t>
      </w:r>
      <w:r w:rsidRPr="00A01B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резервов в</w:t>
      </w:r>
      <w:bookmarkStart w:id="6" w:name="YANDEX_14"/>
      <w:bookmarkEnd w:id="6"/>
      <w:r w:rsidRPr="00A01B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волейболе</w:t>
      </w:r>
      <w:r w:rsidRPr="00A0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достижение обучающимися высоких </w:t>
      </w:r>
      <w:bookmarkStart w:id="7" w:name="YANDEX_15"/>
      <w:bookmarkEnd w:id="7"/>
      <w:r w:rsidRPr="00A01BB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спортивных  результатов.</w:t>
      </w:r>
    </w:p>
    <w:p w:rsidR="00F44005" w:rsidRDefault="00F44005" w:rsidP="00F44005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E9E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44005" w:rsidRPr="00A01BBC" w:rsidRDefault="00F44005" w:rsidP="00F44005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29" w:line="240" w:lineRule="auto"/>
        <w:ind w:left="284" w:hanging="4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Обучать жизненно важным двигательным умениям и навыкам; </w:t>
      </w:r>
    </w:p>
    <w:p w:rsidR="00F44005" w:rsidRPr="00A01BBC" w:rsidRDefault="00F44005" w:rsidP="00F44005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29" w:line="240" w:lineRule="auto"/>
        <w:ind w:left="284" w:hanging="4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необходимые физические качества (силу, выносливость, гибкость, координацию движения, быстроту реакции, меткость); </w:t>
      </w:r>
    </w:p>
    <w:p w:rsidR="00F44005" w:rsidRPr="00A01BBC" w:rsidRDefault="00F44005" w:rsidP="00F44005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29" w:line="240" w:lineRule="auto"/>
        <w:ind w:left="284" w:hanging="4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укреплению здоровья; </w:t>
      </w:r>
    </w:p>
    <w:p w:rsidR="00F44005" w:rsidRPr="00A01BBC" w:rsidRDefault="00F44005" w:rsidP="00F44005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29" w:line="240" w:lineRule="auto"/>
        <w:ind w:left="284" w:hanging="4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двигательные способности; </w:t>
      </w:r>
    </w:p>
    <w:p w:rsidR="00F44005" w:rsidRPr="00A01BBC" w:rsidRDefault="00F44005" w:rsidP="00F44005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0" w:line="240" w:lineRule="auto"/>
        <w:ind w:left="284" w:hanging="4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надежной базы физического совершенствования и подготовленности для любых форм двигательных проявлений в различных областях труда и спорта. </w:t>
      </w:r>
    </w:p>
    <w:p w:rsidR="00F44005" w:rsidRPr="00481E9E" w:rsidRDefault="00F44005" w:rsidP="00F44005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результаты.</w:t>
      </w:r>
    </w:p>
    <w:p w:rsidR="00F44005" w:rsidRPr="00A01BBC" w:rsidRDefault="00F44005" w:rsidP="00F440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B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учащиеся овладевают техникой и тактикой игры в волейбол;</w:t>
      </w:r>
    </w:p>
    <w:p w:rsidR="00F44005" w:rsidRPr="00A01BBC" w:rsidRDefault="00F44005" w:rsidP="00F440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B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овладевают строевыми командами и подбором упражнений по общей физической подготовки (разминки);</w:t>
      </w:r>
    </w:p>
    <w:p w:rsidR="00F44005" w:rsidRPr="00A01BBC" w:rsidRDefault="00F44005" w:rsidP="00F440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B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учащиеся приобретают навыки инструктора-общественника;</w:t>
      </w:r>
    </w:p>
    <w:p w:rsidR="00F44005" w:rsidRPr="00A01BBC" w:rsidRDefault="00F44005" w:rsidP="00F440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B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 осуществляют практическое судейство игры волейбол;</w:t>
      </w:r>
    </w:p>
    <w:p w:rsidR="00F44005" w:rsidRPr="00A01BBC" w:rsidRDefault="00F44005" w:rsidP="00F440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B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могут организовывать соревнования в группе, в школе, в лагере отдыха;</w:t>
      </w:r>
    </w:p>
    <w:p w:rsidR="00F44005" w:rsidRPr="00A01BBC" w:rsidRDefault="00F44005" w:rsidP="00F440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умеют вести технический протокол игры, по форме составить заявку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соревнованиях, </w:t>
      </w:r>
      <w:r w:rsidRPr="00A01BB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учёта результатов;</w:t>
      </w:r>
    </w:p>
    <w:p w:rsidR="00F44005" w:rsidRPr="00A01BBC" w:rsidRDefault="00F44005" w:rsidP="00F44005">
      <w:pPr>
        <w:ind w:left="-142"/>
        <w:rPr>
          <w:rFonts w:ascii="Times New Roman" w:hAnsi="Times New Roman" w:cs="Times New Roman"/>
          <w:sz w:val="28"/>
          <w:szCs w:val="28"/>
        </w:rPr>
      </w:pPr>
      <w:r w:rsidRPr="00A01BB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участвуют в спартакиаде школы по волейболу;</w:t>
      </w:r>
    </w:p>
    <w:p w:rsidR="00F44005" w:rsidRDefault="00F44005" w:rsidP="00F44005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E9E">
        <w:rPr>
          <w:rFonts w:ascii="Times New Roman" w:hAnsi="Times New Roman" w:cs="Times New Roman"/>
          <w:b/>
          <w:sz w:val="28"/>
          <w:szCs w:val="28"/>
        </w:rPr>
        <w:t>Материально - техническая база.</w:t>
      </w:r>
    </w:p>
    <w:p w:rsidR="00F44005" w:rsidRPr="00481E9E" w:rsidRDefault="00F44005" w:rsidP="00F44005">
      <w:pPr>
        <w:ind w:left="-142" w:firstLine="142"/>
        <w:rPr>
          <w:rFonts w:ascii="Times New Roman" w:hAnsi="Times New Roman" w:cs="Times New Roman"/>
          <w:b/>
          <w:sz w:val="28"/>
          <w:szCs w:val="28"/>
        </w:rPr>
      </w:pPr>
      <w:r w:rsidRPr="00F87577">
        <w:rPr>
          <w:rFonts w:ascii="Times New Roman" w:hAnsi="Times New Roman" w:cs="Times New Roman"/>
          <w:sz w:val="28"/>
          <w:szCs w:val="28"/>
        </w:rPr>
        <w:t>Спортзал, спортивный инвентарь.</w:t>
      </w:r>
    </w:p>
    <w:p w:rsidR="00F44005" w:rsidRDefault="00F44005" w:rsidP="00F44005">
      <w:pPr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F44005" w:rsidRDefault="00F44005" w:rsidP="00F44005">
      <w:pPr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F44005" w:rsidRDefault="00F44005" w:rsidP="00F44005">
      <w:pPr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F44005" w:rsidRDefault="00F44005" w:rsidP="00F44005">
      <w:pPr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F44005" w:rsidRDefault="00F44005" w:rsidP="00F44005">
      <w:pPr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477930" w:rsidRDefault="00477930">
      <w:bookmarkStart w:id="8" w:name="_GoBack"/>
      <w:bookmarkEnd w:id="8"/>
    </w:p>
    <w:sectPr w:rsidR="00477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D5CE8"/>
    <w:multiLevelType w:val="multilevel"/>
    <w:tmpl w:val="90824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2C0B77"/>
    <w:multiLevelType w:val="hybridMultilevel"/>
    <w:tmpl w:val="B88A319E"/>
    <w:lvl w:ilvl="0" w:tplc="DE34E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529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488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9A2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7C4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AE4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F8E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F29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13A"/>
    <w:rsid w:val="00477930"/>
    <w:rsid w:val="00C0313A"/>
    <w:rsid w:val="00F4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39FAC-252D-4C0E-A75D-A8B23238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753</Words>
  <Characters>4295</Characters>
  <Application>Microsoft Office Word</Application>
  <DocSecurity>0</DocSecurity>
  <Lines>35</Lines>
  <Paragraphs>10</Paragraphs>
  <ScaleCrop>false</ScaleCrop>
  <Company/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2021-02-16T05:00:00Z</dcterms:created>
  <dcterms:modified xsi:type="dcterms:W3CDTF">2021-02-16T05:00:00Z</dcterms:modified>
</cp:coreProperties>
</file>